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6B7" w:rsidRDefault="003536B7" w:rsidP="00CC0F07">
      <w:pPr>
        <w:rPr>
          <w:b/>
        </w:rPr>
      </w:pPr>
    </w:p>
    <w:p w:rsidR="00596A32" w:rsidRDefault="00596A32" w:rsidP="00596A32">
      <w:pPr>
        <w:jc w:val="right"/>
        <w:rPr>
          <w:b/>
        </w:rPr>
      </w:pPr>
      <w:r>
        <w:rPr>
          <w:b/>
        </w:rPr>
        <w:t>Проект</w:t>
      </w:r>
    </w:p>
    <w:p w:rsidR="00596A32" w:rsidRDefault="00596A32" w:rsidP="0002688E">
      <w:pPr>
        <w:jc w:val="center"/>
        <w:rPr>
          <w:b/>
        </w:rPr>
      </w:pPr>
    </w:p>
    <w:p w:rsidR="00596A32" w:rsidRDefault="00596A32" w:rsidP="0002688E">
      <w:pPr>
        <w:jc w:val="center"/>
        <w:rPr>
          <w:b/>
        </w:rPr>
      </w:pPr>
      <w:r>
        <w:rPr>
          <w:b/>
          <w:noProof/>
          <w:sz w:val="30"/>
          <w:szCs w:val="30"/>
          <w:lang w:eastAsia="ru-RU"/>
        </w:rPr>
        <w:drawing>
          <wp:inline distT="0" distB="0" distL="0" distR="0">
            <wp:extent cx="514350" cy="561975"/>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srcRect/>
                    <a:stretch>
                      <a:fillRect/>
                    </a:stretch>
                  </pic:blipFill>
                  <pic:spPr bwMode="auto">
                    <a:xfrm>
                      <a:off x="0" y="0"/>
                      <a:ext cx="514350" cy="561975"/>
                    </a:xfrm>
                    <a:prstGeom prst="rect">
                      <a:avLst/>
                    </a:prstGeom>
                    <a:noFill/>
                    <a:ln w="9525">
                      <a:noFill/>
                      <a:miter lim="800000"/>
                      <a:headEnd/>
                      <a:tailEnd/>
                    </a:ln>
                  </pic:spPr>
                </pic:pic>
              </a:graphicData>
            </a:graphic>
          </wp:inline>
        </w:drawing>
      </w:r>
    </w:p>
    <w:p w:rsidR="00596A32" w:rsidRDefault="00596A32" w:rsidP="0002688E">
      <w:pPr>
        <w:jc w:val="center"/>
        <w:rPr>
          <w:b/>
        </w:rPr>
      </w:pPr>
    </w:p>
    <w:p w:rsidR="0002688E" w:rsidRPr="00596A32" w:rsidRDefault="0002688E" w:rsidP="0002688E">
      <w:pPr>
        <w:jc w:val="center"/>
        <w:rPr>
          <w:b/>
          <w:sz w:val="30"/>
          <w:szCs w:val="30"/>
        </w:rPr>
      </w:pPr>
      <w:r w:rsidRPr="00596A32">
        <w:rPr>
          <w:b/>
          <w:sz w:val="30"/>
          <w:szCs w:val="30"/>
        </w:rPr>
        <w:t>УСТЬ-КУБИНСКИЙ МУНИЦИПАЛЬНЫЙ ОКРУГ</w:t>
      </w:r>
    </w:p>
    <w:p w:rsidR="0002688E" w:rsidRPr="00596A32" w:rsidRDefault="0002688E" w:rsidP="0002688E">
      <w:pPr>
        <w:jc w:val="center"/>
        <w:rPr>
          <w:b/>
          <w:sz w:val="30"/>
          <w:szCs w:val="30"/>
        </w:rPr>
      </w:pPr>
    </w:p>
    <w:p w:rsidR="0002688E" w:rsidRPr="00596A32" w:rsidRDefault="0002688E" w:rsidP="0002688E">
      <w:pPr>
        <w:jc w:val="center"/>
        <w:rPr>
          <w:b/>
          <w:sz w:val="30"/>
          <w:szCs w:val="30"/>
        </w:rPr>
      </w:pPr>
      <w:r w:rsidRPr="00596A32">
        <w:rPr>
          <w:b/>
          <w:sz w:val="30"/>
          <w:szCs w:val="30"/>
        </w:rPr>
        <w:t>ПРЕДСТАВИТЕЛЬНОЕ СОБРАНИЕ</w:t>
      </w:r>
    </w:p>
    <w:p w:rsidR="0002688E" w:rsidRPr="00596A32" w:rsidRDefault="0002688E" w:rsidP="0002688E">
      <w:pPr>
        <w:jc w:val="center"/>
        <w:rPr>
          <w:b/>
          <w:sz w:val="30"/>
          <w:szCs w:val="30"/>
        </w:rPr>
      </w:pPr>
    </w:p>
    <w:p w:rsidR="0002688E" w:rsidRPr="00596A32" w:rsidRDefault="0002688E" w:rsidP="0002688E">
      <w:pPr>
        <w:jc w:val="center"/>
        <w:rPr>
          <w:b/>
          <w:sz w:val="30"/>
          <w:szCs w:val="30"/>
        </w:rPr>
      </w:pPr>
      <w:r w:rsidRPr="00596A32">
        <w:rPr>
          <w:b/>
          <w:sz w:val="30"/>
          <w:szCs w:val="30"/>
        </w:rPr>
        <w:t>РЕШЕНИЕ</w:t>
      </w:r>
    </w:p>
    <w:p w:rsidR="0002688E" w:rsidRPr="0002688E" w:rsidRDefault="0002688E" w:rsidP="0002688E">
      <w:pPr>
        <w:jc w:val="center"/>
        <w:rPr>
          <w:b/>
        </w:rPr>
      </w:pPr>
    </w:p>
    <w:p w:rsidR="0002688E" w:rsidRDefault="0002688E" w:rsidP="0002688E">
      <w:pPr>
        <w:jc w:val="center"/>
      </w:pPr>
      <w:r w:rsidRPr="0002688E">
        <w:t>с. Устье</w:t>
      </w:r>
    </w:p>
    <w:p w:rsidR="00CC0F07" w:rsidRDefault="00CC0F07" w:rsidP="0002688E">
      <w:pPr>
        <w:jc w:val="center"/>
      </w:pPr>
    </w:p>
    <w:p w:rsidR="00CC0F07" w:rsidRDefault="00CC0F07" w:rsidP="0002688E">
      <w:pPr>
        <w:jc w:val="center"/>
      </w:pPr>
    </w:p>
    <w:p w:rsidR="0002688E" w:rsidRPr="0002688E" w:rsidRDefault="0002688E" w:rsidP="0002688E">
      <w:pPr>
        <w:jc w:val="both"/>
      </w:pPr>
      <w:r>
        <w:t xml:space="preserve"> </w:t>
      </w:r>
      <w:r w:rsidRPr="0002688E">
        <w:t xml:space="preserve">от  </w:t>
      </w:r>
      <w:r w:rsidRPr="0002688E">
        <w:tab/>
        <w:t xml:space="preserve">      </w:t>
      </w:r>
      <w:r>
        <w:t xml:space="preserve">                                                                                                     </w:t>
      </w:r>
      <w:r w:rsidRPr="0002688E">
        <w:t xml:space="preserve"> №</w:t>
      </w:r>
    </w:p>
    <w:p w:rsidR="0002688E" w:rsidRPr="0002688E" w:rsidRDefault="0002688E" w:rsidP="0002688E"/>
    <w:p w:rsidR="0002688E" w:rsidRPr="0002688E" w:rsidRDefault="0002688E" w:rsidP="0002688E"/>
    <w:p w:rsidR="00596A32" w:rsidRDefault="007E328E" w:rsidP="007E328E">
      <w:pPr>
        <w:autoSpaceDE w:val="0"/>
        <w:autoSpaceDN w:val="0"/>
        <w:adjustRightInd w:val="0"/>
        <w:jc w:val="center"/>
        <w:rPr>
          <w:rFonts w:cs="Times New Roman"/>
          <w:bCs/>
          <w:szCs w:val="26"/>
        </w:rPr>
      </w:pPr>
      <w:r w:rsidRPr="007E328E">
        <w:rPr>
          <w:rFonts w:cs="Times New Roman"/>
          <w:bCs/>
          <w:szCs w:val="26"/>
        </w:rPr>
        <w:t xml:space="preserve">О внесении изменений в решение Представительного Собрания округа </w:t>
      </w:r>
    </w:p>
    <w:p w:rsidR="0002688E" w:rsidRDefault="007E328E" w:rsidP="007E328E">
      <w:pPr>
        <w:autoSpaceDE w:val="0"/>
        <w:autoSpaceDN w:val="0"/>
        <w:adjustRightInd w:val="0"/>
        <w:jc w:val="center"/>
        <w:rPr>
          <w:bCs/>
        </w:rPr>
      </w:pPr>
      <w:r w:rsidRPr="007E328E">
        <w:rPr>
          <w:rFonts w:cs="Times New Roman"/>
          <w:bCs/>
          <w:szCs w:val="26"/>
        </w:rPr>
        <w:t>от 2</w:t>
      </w:r>
      <w:r>
        <w:rPr>
          <w:rFonts w:cs="Times New Roman"/>
          <w:bCs/>
          <w:szCs w:val="26"/>
        </w:rPr>
        <w:t>4 ноября</w:t>
      </w:r>
      <w:r w:rsidRPr="007E328E">
        <w:rPr>
          <w:rFonts w:cs="Times New Roman"/>
          <w:bCs/>
          <w:szCs w:val="26"/>
        </w:rPr>
        <w:t xml:space="preserve"> 2022 года</w:t>
      </w:r>
      <w:r>
        <w:rPr>
          <w:rFonts w:cs="Times New Roman"/>
          <w:bCs/>
          <w:szCs w:val="26"/>
        </w:rPr>
        <w:t xml:space="preserve"> № 64 «Об утверждении порядка </w:t>
      </w:r>
      <w:r>
        <w:rPr>
          <w:rFonts w:cs="Times New Roman"/>
          <w:szCs w:val="26"/>
        </w:rPr>
        <w:t>определения цены земельных участков, находящихся в собственности округа, при заключении договор</w:t>
      </w:r>
      <w:r w:rsidR="003536B7">
        <w:rPr>
          <w:rFonts w:cs="Times New Roman"/>
          <w:szCs w:val="26"/>
        </w:rPr>
        <w:t>ов купли-продажи земельных</w:t>
      </w:r>
      <w:r>
        <w:rPr>
          <w:rFonts w:cs="Times New Roman"/>
          <w:szCs w:val="26"/>
        </w:rPr>
        <w:t xml:space="preserve"> участк</w:t>
      </w:r>
      <w:r w:rsidR="003536B7">
        <w:rPr>
          <w:rFonts w:cs="Times New Roman"/>
          <w:szCs w:val="26"/>
        </w:rPr>
        <w:t>ов</w:t>
      </w:r>
      <w:r>
        <w:rPr>
          <w:rFonts w:cs="Times New Roman"/>
          <w:szCs w:val="26"/>
        </w:rPr>
        <w:t xml:space="preserve"> без проведения торгов</w:t>
      </w:r>
      <w:r w:rsidR="00C36C1C">
        <w:rPr>
          <w:bCs/>
        </w:rPr>
        <w:t>»</w:t>
      </w:r>
    </w:p>
    <w:p w:rsidR="00C36C1C" w:rsidRDefault="00C36C1C" w:rsidP="0002688E">
      <w:pPr>
        <w:jc w:val="center"/>
      </w:pPr>
    </w:p>
    <w:p w:rsidR="00596A32" w:rsidRPr="0002688E" w:rsidRDefault="00596A32" w:rsidP="0002688E">
      <w:pPr>
        <w:jc w:val="center"/>
      </w:pPr>
    </w:p>
    <w:p w:rsidR="0002688E" w:rsidRPr="007E328E" w:rsidRDefault="0002688E" w:rsidP="007E328E">
      <w:pPr>
        <w:autoSpaceDE w:val="0"/>
        <w:autoSpaceDN w:val="0"/>
        <w:adjustRightInd w:val="0"/>
        <w:jc w:val="both"/>
      </w:pPr>
      <w:r>
        <w:tab/>
      </w:r>
      <w:r w:rsidRPr="0002688E">
        <w:t xml:space="preserve">В </w:t>
      </w:r>
      <w:r w:rsidRPr="007E328E">
        <w:t>соответствии</w:t>
      </w:r>
      <w:r w:rsidR="00C36C1C" w:rsidRPr="007E328E">
        <w:t xml:space="preserve"> с </w:t>
      </w:r>
      <w:hyperlink r:id="rId8" w:history="1">
        <w:r w:rsidR="007E328E" w:rsidRPr="007E328E">
          <w:rPr>
            <w:rFonts w:cs="Times New Roman"/>
            <w:szCs w:val="26"/>
          </w:rPr>
          <w:t>пунктом 2 статьи 39(3)</w:t>
        </w:r>
      </w:hyperlink>
      <w:r w:rsidR="007E328E" w:rsidRPr="007E328E">
        <w:rPr>
          <w:rFonts w:cs="Times New Roman"/>
          <w:szCs w:val="26"/>
        </w:rPr>
        <w:t xml:space="preserve">, </w:t>
      </w:r>
      <w:hyperlink r:id="rId9" w:history="1">
        <w:r w:rsidR="007E328E" w:rsidRPr="007E328E">
          <w:rPr>
            <w:rFonts w:cs="Times New Roman"/>
            <w:szCs w:val="26"/>
          </w:rPr>
          <w:t>подпунктом 3 пункта 2 статьи 39(4)</w:t>
        </w:r>
      </w:hyperlink>
      <w:r w:rsidR="007E328E" w:rsidRPr="007E328E">
        <w:rPr>
          <w:rFonts w:cs="Times New Roman"/>
          <w:szCs w:val="26"/>
        </w:rPr>
        <w:t xml:space="preserve"> Земельного кодекса Российской Федерации, </w:t>
      </w:r>
      <w:r w:rsidR="00C36C1C" w:rsidRPr="007E328E">
        <w:t xml:space="preserve">ст.42 Устава округа </w:t>
      </w:r>
      <w:r w:rsidRPr="007E328E">
        <w:t xml:space="preserve">Представительное Собрание округа </w:t>
      </w:r>
    </w:p>
    <w:p w:rsidR="0002688E" w:rsidRPr="007E328E" w:rsidRDefault="0002688E" w:rsidP="0002688E">
      <w:pPr>
        <w:jc w:val="both"/>
        <w:rPr>
          <w:b/>
        </w:rPr>
      </w:pPr>
      <w:r w:rsidRPr="007E328E">
        <w:rPr>
          <w:b/>
        </w:rPr>
        <w:t>РЕШИЛО:</w:t>
      </w:r>
    </w:p>
    <w:p w:rsidR="00C36C1C" w:rsidRDefault="00C36C1C" w:rsidP="00C36C1C">
      <w:pPr>
        <w:autoSpaceDE w:val="0"/>
        <w:autoSpaceDN w:val="0"/>
        <w:adjustRightInd w:val="0"/>
        <w:jc w:val="both"/>
        <w:rPr>
          <w:rFonts w:cs="Times New Roman"/>
          <w:szCs w:val="26"/>
        </w:rPr>
      </w:pPr>
      <w:r w:rsidRPr="007E328E">
        <w:tab/>
        <w:t>1</w:t>
      </w:r>
      <w:r w:rsidR="00980A32">
        <w:t xml:space="preserve">. Внести изменения в </w:t>
      </w:r>
      <w:r w:rsidR="007E328E" w:rsidRPr="007E328E">
        <w:rPr>
          <w:rFonts w:cs="Times New Roman"/>
          <w:szCs w:val="26"/>
        </w:rPr>
        <w:t xml:space="preserve">Порядок </w:t>
      </w:r>
      <w:r w:rsidR="00980A32">
        <w:rPr>
          <w:rFonts w:cs="Times New Roman"/>
          <w:szCs w:val="26"/>
        </w:rPr>
        <w:t>определения цены земельных участков, находящихся в собственности округа, при заключении договор</w:t>
      </w:r>
      <w:r w:rsidR="003536B7">
        <w:rPr>
          <w:rFonts w:cs="Times New Roman"/>
          <w:szCs w:val="26"/>
        </w:rPr>
        <w:t>ов</w:t>
      </w:r>
      <w:r w:rsidR="00980A32">
        <w:rPr>
          <w:rFonts w:cs="Times New Roman"/>
          <w:szCs w:val="26"/>
        </w:rPr>
        <w:t xml:space="preserve"> купли-продажи земельн</w:t>
      </w:r>
      <w:r w:rsidR="003536B7">
        <w:rPr>
          <w:rFonts w:cs="Times New Roman"/>
          <w:szCs w:val="26"/>
        </w:rPr>
        <w:t>ых</w:t>
      </w:r>
      <w:r w:rsidR="00980A32">
        <w:rPr>
          <w:rFonts w:cs="Times New Roman"/>
          <w:szCs w:val="26"/>
        </w:rPr>
        <w:t xml:space="preserve"> участк</w:t>
      </w:r>
      <w:r w:rsidR="003536B7">
        <w:rPr>
          <w:rFonts w:cs="Times New Roman"/>
          <w:szCs w:val="26"/>
        </w:rPr>
        <w:t>ов</w:t>
      </w:r>
      <w:r w:rsidR="00980A32">
        <w:rPr>
          <w:rFonts w:cs="Times New Roman"/>
          <w:szCs w:val="26"/>
        </w:rPr>
        <w:t xml:space="preserve"> без проведения торгов, утвержденный решением </w:t>
      </w:r>
      <w:r w:rsidR="00980A32" w:rsidRPr="007E328E">
        <w:rPr>
          <w:rFonts w:cs="Times New Roman"/>
          <w:szCs w:val="26"/>
        </w:rPr>
        <w:t xml:space="preserve"> </w:t>
      </w:r>
      <w:r w:rsidR="00980A32" w:rsidRPr="007E328E">
        <w:rPr>
          <w:rFonts w:cs="Times New Roman"/>
          <w:bCs/>
          <w:szCs w:val="26"/>
        </w:rPr>
        <w:t>Представительного Собрания округа от 2</w:t>
      </w:r>
      <w:r w:rsidR="00980A32">
        <w:rPr>
          <w:rFonts w:cs="Times New Roman"/>
          <w:bCs/>
          <w:szCs w:val="26"/>
        </w:rPr>
        <w:t>4 ноября</w:t>
      </w:r>
      <w:r w:rsidR="00980A32" w:rsidRPr="007E328E">
        <w:rPr>
          <w:rFonts w:cs="Times New Roman"/>
          <w:bCs/>
          <w:szCs w:val="26"/>
        </w:rPr>
        <w:t xml:space="preserve"> 2022 года</w:t>
      </w:r>
      <w:r w:rsidR="00980A32">
        <w:rPr>
          <w:rFonts w:cs="Times New Roman"/>
          <w:bCs/>
          <w:szCs w:val="26"/>
        </w:rPr>
        <w:t xml:space="preserve"> № 64 «Об утверждении порядка </w:t>
      </w:r>
      <w:r w:rsidR="00980A32">
        <w:rPr>
          <w:rFonts w:cs="Times New Roman"/>
          <w:szCs w:val="26"/>
        </w:rPr>
        <w:t>определения цены земельных участков, находящихся в собственности округа, при заключении договор</w:t>
      </w:r>
      <w:r w:rsidR="003536B7">
        <w:rPr>
          <w:rFonts w:cs="Times New Roman"/>
          <w:szCs w:val="26"/>
        </w:rPr>
        <w:t>ов</w:t>
      </w:r>
      <w:r w:rsidR="00980A32">
        <w:rPr>
          <w:rFonts w:cs="Times New Roman"/>
          <w:szCs w:val="26"/>
        </w:rPr>
        <w:t xml:space="preserve"> купли-продажи земельн</w:t>
      </w:r>
      <w:r w:rsidR="003536B7">
        <w:rPr>
          <w:rFonts w:cs="Times New Roman"/>
          <w:szCs w:val="26"/>
        </w:rPr>
        <w:t>ых</w:t>
      </w:r>
      <w:r w:rsidR="00980A32">
        <w:rPr>
          <w:rFonts w:cs="Times New Roman"/>
          <w:szCs w:val="26"/>
        </w:rPr>
        <w:t xml:space="preserve"> участк</w:t>
      </w:r>
      <w:r w:rsidR="003536B7">
        <w:rPr>
          <w:rFonts w:cs="Times New Roman"/>
          <w:szCs w:val="26"/>
        </w:rPr>
        <w:t>ов</w:t>
      </w:r>
      <w:r w:rsidR="00980A32">
        <w:rPr>
          <w:rFonts w:cs="Times New Roman"/>
          <w:szCs w:val="26"/>
        </w:rPr>
        <w:t xml:space="preserve"> без проведения торгов</w:t>
      </w:r>
      <w:r w:rsidR="00980A32">
        <w:rPr>
          <w:bCs/>
        </w:rPr>
        <w:t xml:space="preserve">», изложив его в редакции </w:t>
      </w:r>
      <w:r w:rsidR="007E328E" w:rsidRPr="007E328E">
        <w:rPr>
          <w:rFonts w:cs="Times New Roman"/>
          <w:szCs w:val="26"/>
        </w:rPr>
        <w:t>согласно приложению</w:t>
      </w:r>
      <w:r w:rsidR="00980A32">
        <w:rPr>
          <w:rFonts w:cs="Times New Roman"/>
          <w:szCs w:val="26"/>
        </w:rPr>
        <w:t xml:space="preserve"> к настоящему решению</w:t>
      </w:r>
      <w:r>
        <w:rPr>
          <w:rFonts w:cs="Times New Roman"/>
          <w:szCs w:val="26"/>
        </w:rPr>
        <w:t>.</w:t>
      </w:r>
    </w:p>
    <w:p w:rsidR="0002688E" w:rsidRPr="0002688E" w:rsidRDefault="00980A32" w:rsidP="007E328E">
      <w:pPr>
        <w:autoSpaceDE w:val="0"/>
        <w:autoSpaceDN w:val="0"/>
        <w:adjustRightInd w:val="0"/>
        <w:ind w:firstLine="540"/>
        <w:jc w:val="both"/>
      </w:pPr>
      <w:r>
        <w:rPr>
          <w:rFonts w:cs="Times New Roman"/>
          <w:szCs w:val="26"/>
        </w:rPr>
        <w:t xml:space="preserve">2. </w:t>
      </w:r>
      <w:r w:rsidR="0002688E" w:rsidRPr="0002688E">
        <w:t>Настоящее решение вступает в силу с</w:t>
      </w:r>
      <w:r>
        <w:t>о дня его</w:t>
      </w:r>
      <w:r w:rsidR="0002688E" w:rsidRPr="0002688E">
        <w:t xml:space="preserve"> </w:t>
      </w:r>
      <w:r w:rsidRPr="0002688E">
        <w:t>официально</w:t>
      </w:r>
      <w:r>
        <w:t>го опубликования.</w:t>
      </w:r>
    </w:p>
    <w:p w:rsidR="0002688E" w:rsidRPr="0002688E" w:rsidRDefault="0002688E" w:rsidP="00431220">
      <w:pPr>
        <w:jc w:val="both"/>
      </w:pPr>
    </w:p>
    <w:p w:rsidR="0002688E" w:rsidRDefault="0002688E" w:rsidP="00431220">
      <w:pPr>
        <w:jc w:val="both"/>
      </w:pPr>
    </w:p>
    <w:p w:rsidR="00596A32" w:rsidRPr="0002688E" w:rsidRDefault="00596A32" w:rsidP="00431220">
      <w:pPr>
        <w:jc w:val="both"/>
      </w:pPr>
    </w:p>
    <w:p w:rsidR="0002688E" w:rsidRPr="0002688E" w:rsidRDefault="0002688E" w:rsidP="00431220">
      <w:pPr>
        <w:jc w:val="both"/>
      </w:pPr>
      <w:r w:rsidRPr="0002688E">
        <w:t>Председатель Представительного Собрания округа                             М.П. Шибаева</w:t>
      </w:r>
    </w:p>
    <w:p w:rsidR="0002688E" w:rsidRPr="0002688E" w:rsidRDefault="0002688E" w:rsidP="0002688E">
      <w:pPr>
        <w:jc w:val="both"/>
      </w:pPr>
    </w:p>
    <w:p w:rsidR="0002688E" w:rsidRPr="0002688E" w:rsidRDefault="0002688E" w:rsidP="0002688E">
      <w:pPr>
        <w:jc w:val="both"/>
      </w:pPr>
      <w:r w:rsidRPr="0002688E">
        <w:t>Глава округа                                                                                                И.В. Быков</w:t>
      </w:r>
    </w:p>
    <w:p w:rsidR="0002688E" w:rsidRPr="0002688E" w:rsidRDefault="0002688E" w:rsidP="0002688E">
      <w:pPr>
        <w:jc w:val="both"/>
      </w:pPr>
    </w:p>
    <w:p w:rsidR="009D3800" w:rsidRDefault="009D3800"/>
    <w:p w:rsidR="007E328E" w:rsidRDefault="00596A32">
      <w:r>
        <w:t>«_____» _________ 2025 года</w:t>
      </w:r>
    </w:p>
    <w:p w:rsidR="003536B7" w:rsidRDefault="003536B7" w:rsidP="007E328E"/>
    <w:p w:rsidR="00596A32" w:rsidRDefault="007E328E" w:rsidP="00596A32">
      <w:pPr>
        <w:ind w:left="4536"/>
        <w:jc w:val="right"/>
      </w:pPr>
      <w:r w:rsidRPr="007E328E">
        <w:t xml:space="preserve">Утвержден </w:t>
      </w:r>
    </w:p>
    <w:p w:rsidR="007E328E" w:rsidRDefault="00596A32" w:rsidP="00596A32">
      <w:pPr>
        <w:ind w:left="4536"/>
        <w:jc w:val="right"/>
      </w:pPr>
      <w:r>
        <w:t>р</w:t>
      </w:r>
      <w:r w:rsidR="007E328E" w:rsidRPr="007E328E">
        <w:t>ешением</w:t>
      </w:r>
      <w:r>
        <w:t xml:space="preserve"> </w:t>
      </w:r>
      <w:r w:rsidR="007E328E" w:rsidRPr="007E328E">
        <w:t xml:space="preserve">Представительного Собрания округа от                    N </w:t>
      </w:r>
    </w:p>
    <w:p w:rsidR="00596A32" w:rsidRPr="007E328E" w:rsidRDefault="00596A32" w:rsidP="00596A32">
      <w:pPr>
        <w:ind w:left="4536"/>
        <w:jc w:val="right"/>
      </w:pPr>
      <w:r>
        <w:t>(п</w:t>
      </w:r>
      <w:r w:rsidRPr="007E328E">
        <w:t>риложение</w:t>
      </w:r>
      <w:r>
        <w:t>)</w:t>
      </w:r>
    </w:p>
    <w:p w:rsidR="00596A32" w:rsidRPr="007E328E" w:rsidRDefault="00596A32" w:rsidP="003536B7">
      <w:pPr>
        <w:ind w:left="4536"/>
      </w:pPr>
    </w:p>
    <w:p w:rsidR="003536B7" w:rsidRDefault="003536B7" w:rsidP="00596A32">
      <w:pPr>
        <w:autoSpaceDE w:val="0"/>
        <w:autoSpaceDN w:val="0"/>
        <w:adjustRightInd w:val="0"/>
        <w:rPr>
          <w:rFonts w:cs="Times New Roman"/>
          <w:szCs w:val="26"/>
        </w:rPr>
      </w:pPr>
    </w:p>
    <w:p w:rsidR="007E328E" w:rsidRDefault="007E328E" w:rsidP="007E328E">
      <w:pPr>
        <w:autoSpaceDE w:val="0"/>
        <w:autoSpaceDN w:val="0"/>
        <w:adjustRightInd w:val="0"/>
        <w:jc w:val="center"/>
        <w:rPr>
          <w:rFonts w:cs="Times New Roman"/>
          <w:szCs w:val="26"/>
        </w:rPr>
      </w:pPr>
      <w:r>
        <w:rPr>
          <w:rFonts w:cs="Times New Roman"/>
          <w:szCs w:val="26"/>
        </w:rPr>
        <w:t>Порядок</w:t>
      </w:r>
    </w:p>
    <w:p w:rsidR="007E328E" w:rsidRDefault="007E328E" w:rsidP="007E328E">
      <w:pPr>
        <w:autoSpaceDE w:val="0"/>
        <w:autoSpaceDN w:val="0"/>
        <w:adjustRightInd w:val="0"/>
        <w:jc w:val="center"/>
        <w:rPr>
          <w:rFonts w:cs="Times New Roman"/>
          <w:szCs w:val="26"/>
        </w:rPr>
      </w:pPr>
      <w:r>
        <w:rPr>
          <w:rFonts w:cs="Times New Roman"/>
          <w:szCs w:val="26"/>
        </w:rPr>
        <w:t>определения цены земельных участков, находящихся в собственности округа, при заключении договор</w:t>
      </w:r>
      <w:r w:rsidR="003536B7">
        <w:rPr>
          <w:rFonts w:cs="Times New Roman"/>
          <w:szCs w:val="26"/>
        </w:rPr>
        <w:t>ов</w:t>
      </w:r>
      <w:r>
        <w:rPr>
          <w:rFonts w:cs="Times New Roman"/>
          <w:szCs w:val="26"/>
        </w:rPr>
        <w:t xml:space="preserve"> купли-продажи земельн</w:t>
      </w:r>
      <w:r w:rsidR="003536B7">
        <w:rPr>
          <w:rFonts w:cs="Times New Roman"/>
          <w:szCs w:val="26"/>
        </w:rPr>
        <w:t>ых</w:t>
      </w:r>
      <w:r>
        <w:rPr>
          <w:rFonts w:cs="Times New Roman"/>
          <w:szCs w:val="26"/>
        </w:rPr>
        <w:t xml:space="preserve"> участк</w:t>
      </w:r>
      <w:r w:rsidR="003536B7">
        <w:rPr>
          <w:rFonts w:cs="Times New Roman"/>
          <w:szCs w:val="26"/>
        </w:rPr>
        <w:t>ов</w:t>
      </w:r>
      <w:r>
        <w:rPr>
          <w:rFonts w:cs="Times New Roman"/>
          <w:szCs w:val="26"/>
        </w:rPr>
        <w:t xml:space="preserve"> без проведения торгов</w:t>
      </w:r>
    </w:p>
    <w:p w:rsidR="007E328E" w:rsidRDefault="007E328E"/>
    <w:p w:rsidR="007E328E" w:rsidRDefault="007E328E"/>
    <w:p w:rsidR="007E328E" w:rsidRDefault="007E328E" w:rsidP="003536B7">
      <w:pPr>
        <w:autoSpaceDE w:val="0"/>
        <w:autoSpaceDN w:val="0"/>
        <w:adjustRightInd w:val="0"/>
        <w:ind w:firstLine="709"/>
        <w:jc w:val="both"/>
        <w:rPr>
          <w:rFonts w:cs="Times New Roman"/>
          <w:szCs w:val="26"/>
        </w:rPr>
      </w:pPr>
      <w:r>
        <w:rPr>
          <w:rFonts w:cs="Times New Roman"/>
          <w:szCs w:val="26"/>
        </w:rPr>
        <w:t xml:space="preserve">1. Настоящий Порядок определяет цену земельных участков, находящихся в собственности </w:t>
      </w:r>
      <w:r w:rsidR="003536B7">
        <w:rPr>
          <w:rFonts w:cs="Times New Roman"/>
          <w:szCs w:val="26"/>
        </w:rPr>
        <w:t>Усть-Кубинского муниципального округа</w:t>
      </w:r>
      <w:r>
        <w:rPr>
          <w:rFonts w:cs="Times New Roman"/>
          <w:szCs w:val="26"/>
        </w:rPr>
        <w:t>, при заключении договор</w:t>
      </w:r>
      <w:r w:rsidR="003536B7">
        <w:rPr>
          <w:rFonts w:cs="Times New Roman"/>
          <w:szCs w:val="26"/>
        </w:rPr>
        <w:t>ов</w:t>
      </w:r>
      <w:r>
        <w:rPr>
          <w:rFonts w:cs="Times New Roman"/>
          <w:szCs w:val="26"/>
        </w:rPr>
        <w:t xml:space="preserve"> купли-продажи земельных участков без проведения торгов (далее - земельные участки).</w:t>
      </w:r>
    </w:p>
    <w:p w:rsidR="007E328E" w:rsidRDefault="007E328E" w:rsidP="003536B7">
      <w:pPr>
        <w:autoSpaceDE w:val="0"/>
        <w:autoSpaceDN w:val="0"/>
        <w:adjustRightInd w:val="0"/>
        <w:ind w:firstLine="709"/>
        <w:jc w:val="both"/>
        <w:rPr>
          <w:rFonts w:cs="Times New Roman"/>
          <w:szCs w:val="26"/>
        </w:rPr>
      </w:pPr>
      <w:bookmarkStart w:id="0" w:name="Par1"/>
      <w:bookmarkEnd w:id="0"/>
      <w:r>
        <w:rPr>
          <w:rFonts w:cs="Times New Roman"/>
          <w:szCs w:val="26"/>
        </w:rPr>
        <w:t>2. Цена земельных участков при их продаже определяется как выраженный в рублях процент от кадастровой стоимости земельного участка.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Кадастровая стоимость земельного участка применяется в порядке</w:t>
      </w:r>
      <w:r w:rsidR="00517655">
        <w:rPr>
          <w:rFonts w:cs="Times New Roman"/>
          <w:szCs w:val="26"/>
        </w:rPr>
        <w:t>,</w:t>
      </w:r>
      <w:r w:rsidRPr="003536B7">
        <w:rPr>
          <w:rFonts w:cs="Times New Roman"/>
          <w:szCs w:val="26"/>
        </w:rPr>
        <w:t xml:space="preserve"> установленном </w:t>
      </w:r>
      <w:hyperlink r:id="rId10" w:history="1">
        <w:r w:rsidRPr="003536B7">
          <w:rPr>
            <w:rFonts w:cs="Times New Roman"/>
            <w:szCs w:val="26"/>
          </w:rPr>
          <w:t>пунктами 3</w:t>
        </w:r>
      </w:hyperlink>
      <w:r w:rsidRPr="003536B7">
        <w:rPr>
          <w:rFonts w:cs="Times New Roman"/>
          <w:szCs w:val="26"/>
        </w:rPr>
        <w:t xml:space="preserve"> и </w:t>
      </w:r>
      <w:hyperlink r:id="rId11" w:history="1">
        <w:r w:rsidRPr="003536B7">
          <w:rPr>
            <w:rFonts w:cs="Times New Roman"/>
            <w:szCs w:val="26"/>
          </w:rPr>
          <w:t>4 статьи 18</w:t>
        </w:r>
      </w:hyperlink>
      <w:r w:rsidRPr="003536B7">
        <w:rPr>
          <w:rFonts w:cs="Times New Roman"/>
          <w:szCs w:val="26"/>
        </w:rPr>
        <w:t xml:space="preserve"> Федерального закона от 3 июля 2016 года </w:t>
      </w:r>
      <w:r w:rsidR="003536B7">
        <w:rPr>
          <w:rFonts w:cs="Times New Roman"/>
          <w:szCs w:val="26"/>
        </w:rPr>
        <w:t>№</w:t>
      </w:r>
      <w:r w:rsidRPr="003536B7">
        <w:rPr>
          <w:rFonts w:cs="Times New Roman"/>
          <w:szCs w:val="26"/>
        </w:rPr>
        <w:t xml:space="preserve"> 237-ФЗ "О государственной кадастровой оценке".</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3. Размер процента устанавливается дифференцированно:</w:t>
      </w:r>
    </w:p>
    <w:p w:rsidR="007E328E" w:rsidRPr="003536B7" w:rsidRDefault="007E328E" w:rsidP="003536B7">
      <w:pPr>
        <w:autoSpaceDE w:val="0"/>
        <w:autoSpaceDN w:val="0"/>
        <w:adjustRightInd w:val="0"/>
        <w:ind w:firstLine="709"/>
        <w:jc w:val="both"/>
        <w:rPr>
          <w:rFonts w:cs="Times New Roman"/>
          <w:szCs w:val="26"/>
        </w:rPr>
      </w:pPr>
      <w:bookmarkStart w:id="1" w:name="Par5"/>
      <w:bookmarkEnd w:id="1"/>
      <w:r w:rsidRPr="003536B7">
        <w:rPr>
          <w:rFonts w:cs="Times New Roman"/>
          <w:szCs w:val="26"/>
        </w:rPr>
        <w:t>1) два с половиной процента: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а) собственникам зданий, сооружений, расположенных на земельных участках, находящихся у них на праве аренды, в случаях, если:</w:t>
      </w:r>
    </w:p>
    <w:p w:rsidR="007E328E" w:rsidRPr="003536B7" w:rsidRDefault="007E328E" w:rsidP="003536B7">
      <w:pPr>
        <w:autoSpaceDE w:val="0"/>
        <w:autoSpaceDN w:val="0"/>
        <w:adjustRightInd w:val="0"/>
        <w:ind w:firstLine="709"/>
        <w:jc w:val="both"/>
        <w:rPr>
          <w:rFonts w:cs="Times New Roman"/>
          <w:szCs w:val="26"/>
        </w:rPr>
      </w:pPr>
      <w:bookmarkStart w:id="2" w:name="Par7"/>
      <w:bookmarkEnd w:id="2"/>
      <w:r w:rsidRPr="003536B7">
        <w:rPr>
          <w:rFonts w:cs="Times New Roman"/>
          <w:szCs w:val="26"/>
        </w:rPr>
        <w:t>в период с 30 октября 2001 года до 1 июля 2012 года в отношении таких земельных участков осуществлено переоформление права постоянного (бессрочного) пользования на право аренды;</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такие земельные участки образованы из земельных участков, указанных в </w:t>
      </w:r>
      <w:hyperlink w:anchor="Par7" w:history="1">
        <w:r w:rsidRPr="003536B7">
          <w:rPr>
            <w:rFonts w:cs="Times New Roman"/>
            <w:szCs w:val="26"/>
          </w:rPr>
          <w:t>абзаце втором подпункта "а" подпункта 1</w:t>
        </w:r>
      </w:hyperlink>
      <w:r w:rsidRPr="003536B7">
        <w:rPr>
          <w:rFonts w:cs="Times New Roman"/>
          <w:szCs w:val="26"/>
        </w:rPr>
        <w:t xml:space="preserve"> настоящего пункта;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б) юридическим лицам при переоформлении ими права постоянного (бессрочного) пользования земельными участками, на которых расположены линии электропередачи, линии связи, трубопроводы, дороги, железнодорожные линии и другие подобные сооружения (линейные объекты), до 1 января 2016 года;</w:t>
      </w:r>
    </w:p>
    <w:p w:rsidR="007E328E" w:rsidRPr="003536B7" w:rsidRDefault="007E328E" w:rsidP="003536B7">
      <w:pPr>
        <w:autoSpaceDE w:val="0"/>
        <w:autoSpaceDN w:val="0"/>
        <w:adjustRightInd w:val="0"/>
        <w:ind w:firstLine="709"/>
        <w:jc w:val="both"/>
        <w:rPr>
          <w:rFonts w:cs="Times New Roman"/>
          <w:szCs w:val="26"/>
        </w:rPr>
      </w:pPr>
      <w:bookmarkStart w:id="3" w:name="Par10"/>
      <w:bookmarkEnd w:id="3"/>
      <w:r w:rsidRPr="003536B7">
        <w:rPr>
          <w:rFonts w:cs="Times New Roman"/>
          <w:szCs w:val="26"/>
        </w:rPr>
        <w:t>2) три процента в случае продажи:</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образованных из земельного участка, предоставленного в аренду для комплексного освоения территории, - лицу, с которым в соответствии с Градостроительным </w:t>
      </w:r>
      <w:hyperlink r:id="rId12" w:history="1">
        <w:r w:rsidRPr="003536B7">
          <w:rPr>
            <w:rFonts w:cs="Times New Roman"/>
            <w:szCs w:val="26"/>
          </w:rPr>
          <w:t>кодексом</w:t>
        </w:r>
      </w:hyperlink>
      <w:r w:rsidRPr="003536B7">
        <w:rPr>
          <w:rFonts w:cs="Times New Roman"/>
          <w:szCs w:val="26"/>
        </w:rPr>
        <w:t xml:space="preserve"> Российской Федерации заключен договор о комплексном освоении территории, если иное не предусмотрено </w:t>
      </w:r>
      <w:hyperlink r:id="rId13" w:history="1">
        <w:r w:rsidRPr="003536B7">
          <w:rPr>
            <w:rFonts w:cs="Times New Roman"/>
            <w:szCs w:val="26"/>
          </w:rPr>
          <w:t>подпунктами 2</w:t>
        </w:r>
      </w:hyperlink>
      <w:r w:rsidRPr="003536B7">
        <w:rPr>
          <w:rFonts w:cs="Times New Roman"/>
          <w:szCs w:val="26"/>
        </w:rPr>
        <w:t xml:space="preserve"> и </w:t>
      </w:r>
      <w:hyperlink r:id="rId14" w:history="1">
        <w:r w:rsidRPr="003536B7">
          <w:rPr>
            <w:rFonts w:cs="Times New Roman"/>
            <w:szCs w:val="26"/>
          </w:rPr>
          <w:t>4 пункта 2 статьи 39(3)</w:t>
        </w:r>
      </w:hyperlink>
      <w:r w:rsidRPr="003536B7">
        <w:rPr>
          <w:rFonts w:cs="Times New Roman"/>
          <w:szCs w:val="26"/>
        </w:rPr>
        <w:t xml:space="preserve"> Земельного кодекса Российской Федерации в случае заключения договоров купли-продажи земельных участков без проведения торгов в отношении земельных участков, предоставляемых в целях реализации договоров о комплексном освоении территории, заключенных в соответствии с Градостроительным </w:t>
      </w:r>
      <w:hyperlink r:id="rId15" w:history="1">
        <w:r w:rsidRPr="003536B7">
          <w:rPr>
            <w:rFonts w:cs="Times New Roman"/>
            <w:szCs w:val="26"/>
          </w:rPr>
          <w:t>кодексом</w:t>
        </w:r>
      </w:hyperlink>
      <w:r w:rsidRPr="003536B7">
        <w:rPr>
          <w:rFonts w:cs="Times New Roman"/>
          <w:szCs w:val="26"/>
        </w:rPr>
        <w:t xml:space="preserve"> Российской Федерации в редакции, действовавшей до дня вступления в силу Федерального </w:t>
      </w:r>
      <w:hyperlink r:id="rId16" w:history="1">
        <w:r w:rsidRPr="003536B7">
          <w:rPr>
            <w:rFonts w:cs="Times New Roman"/>
            <w:szCs w:val="26"/>
          </w:rPr>
          <w:t>закона</w:t>
        </w:r>
      </w:hyperlink>
      <w:r w:rsidRPr="003536B7">
        <w:rPr>
          <w:rFonts w:cs="Times New Roman"/>
          <w:szCs w:val="26"/>
        </w:rPr>
        <w:t xml:space="preserve"> от 30 декабря 2020 года N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lastRenderedPageBreak/>
        <w:t xml:space="preserve">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w:t>
      </w:r>
      <w:hyperlink r:id="rId17" w:history="1">
        <w:r w:rsidRPr="003536B7">
          <w:rPr>
            <w:rFonts w:cs="Times New Roman"/>
            <w:szCs w:val="26"/>
          </w:rPr>
          <w:t>законом</w:t>
        </w:r>
      </w:hyperlink>
      <w:r w:rsidRPr="003536B7">
        <w:rPr>
          <w:rFonts w:cs="Times New Roman"/>
          <w:szCs w:val="26"/>
        </w:rP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 в случае заключения договоров купли-продажи земельных участков без проведения торгов в отношении земельных участков, предоставляемых в целях реализации договоров о комплексном освоении территории, заключенных в соответствии с Градостроительным </w:t>
      </w:r>
      <w:hyperlink r:id="rId18" w:history="1">
        <w:r w:rsidRPr="003536B7">
          <w:rPr>
            <w:rFonts w:cs="Times New Roman"/>
            <w:szCs w:val="26"/>
          </w:rPr>
          <w:t>кодексом</w:t>
        </w:r>
      </w:hyperlink>
      <w:r w:rsidRPr="003536B7">
        <w:rPr>
          <w:rFonts w:cs="Times New Roman"/>
          <w:szCs w:val="26"/>
        </w:rPr>
        <w:t xml:space="preserve"> Российской Федерации в редакции, действовавшей до дня вступления в силу Федерального </w:t>
      </w:r>
      <w:hyperlink r:id="rId19" w:history="1">
        <w:r w:rsidRPr="003536B7">
          <w:rPr>
            <w:rFonts w:cs="Times New Roman"/>
            <w:szCs w:val="26"/>
          </w:rPr>
          <w:t>закона</w:t>
        </w:r>
      </w:hyperlink>
      <w:r w:rsidRPr="003536B7">
        <w:rPr>
          <w:rFonts w:cs="Times New Roman"/>
          <w:szCs w:val="26"/>
        </w:rPr>
        <w:t xml:space="preserve"> от 30 декабря 2020 года N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 этой некоммерческой организации в случае заключения договоров купли-продажи земельных участков без проведения торгов в отношении земельных участков, предоставляемых в целях реализации договоров о комплексном освоении территории, заключенных в соответствии с Градостроительным </w:t>
      </w:r>
      <w:hyperlink r:id="rId20" w:history="1">
        <w:r w:rsidRPr="003536B7">
          <w:rPr>
            <w:rFonts w:cs="Times New Roman"/>
            <w:szCs w:val="26"/>
          </w:rPr>
          <w:t>кодексом</w:t>
        </w:r>
      </w:hyperlink>
      <w:r w:rsidRPr="003536B7">
        <w:rPr>
          <w:rFonts w:cs="Times New Roman"/>
          <w:szCs w:val="26"/>
        </w:rPr>
        <w:t xml:space="preserve"> Российской Федерации в редакции, действовавшей до дня вступления в силу Федерального </w:t>
      </w:r>
      <w:hyperlink r:id="rId21" w:history="1">
        <w:r w:rsidRPr="003536B7">
          <w:rPr>
            <w:rFonts w:cs="Times New Roman"/>
            <w:szCs w:val="26"/>
          </w:rPr>
          <w:t>закона</w:t>
        </w:r>
      </w:hyperlink>
      <w:r w:rsidRPr="003536B7">
        <w:rPr>
          <w:rFonts w:cs="Times New Roman"/>
          <w:szCs w:val="26"/>
        </w:rPr>
        <w:t xml:space="preserve"> от 30 декабря 2020 года N 494-ФЗ "О внесении изменений в Градостроительный кодекс Российской Федерации и отдельные законодательные акты Российской Федерации в целях обеспечения комплексного развития территорий";</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земельных участков гражданам, являющимся собственниками зданий, сооружений, расположенных на земельных участках, предоставленных для индивидуального жилищного, индивидуального гаражного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земельных участков - крестьянскому (фермерскому) хозяйству или сельскохозяйственной организации в случаях, установленных Федеральным </w:t>
      </w:r>
      <w:hyperlink r:id="rId22" w:history="1">
        <w:r w:rsidRPr="003536B7">
          <w:rPr>
            <w:rFonts w:cs="Times New Roman"/>
            <w:szCs w:val="26"/>
          </w:rPr>
          <w:t>законом</w:t>
        </w:r>
      </w:hyperlink>
      <w:r w:rsidRPr="003536B7">
        <w:rPr>
          <w:rFonts w:cs="Times New Roman"/>
          <w:szCs w:val="26"/>
        </w:rPr>
        <w:t xml:space="preserve"> "Об обороте земель сельскохозяйственного назначения" (за исключением случаев, установленных </w:t>
      </w:r>
      <w:hyperlink r:id="rId23" w:history="1">
        <w:r w:rsidRPr="003536B7">
          <w:rPr>
            <w:rFonts w:cs="Times New Roman"/>
            <w:szCs w:val="26"/>
          </w:rPr>
          <w:t>законом</w:t>
        </w:r>
      </w:hyperlink>
      <w:r w:rsidRPr="003536B7">
        <w:rPr>
          <w:rFonts w:cs="Times New Roman"/>
          <w:szCs w:val="26"/>
        </w:rPr>
        <w:t xml:space="preserve"> области от 19 декабря 2003 года N 976-ОЗ "Об </w:t>
      </w:r>
      <w:r w:rsidRPr="003536B7">
        <w:rPr>
          <w:rFonts w:cs="Times New Roman"/>
          <w:szCs w:val="26"/>
        </w:rPr>
        <w:lastRenderedPageBreak/>
        <w:t>обороте земель сельскохозяйственного назначения на территории Вологодской области");</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3) пятнадцать процентов в случае продажи:</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24" w:history="1">
        <w:r w:rsidRPr="003536B7">
          <w:rPr>
            <w:rFonts w:cs="Times New Roman"/>
            <w:szCs w:val="26"/>
          </w:rPr>
          <w:t>статьей 39(20)</w:t>
        </w:r>
      </w:hyperlink>
      <w:r w:rsidRPr="003536B7">
        <w:rPr>
          <w:rFonts w:cs="Times New Roman"/>
          <w:szCs w:val="26"/>
        </w:rPr>
        <w:t xml:space="preserve"> Земельного кодекса Российской Федерации (за исключением случаев, указанных в </w:t>
      </w:r>
      <w:hyperlink w:anchor="Par5" w:history="1">
        <w:r w:rsidRPr="003536B7">
          <w:rPr>
            <w:rFonts w:cs="Times New Roman"/>
            <w:szCs w:val="26"/>
          </w:rPr>
          <w:t>подпунктах 1</w:t>
        </w:r>
      </w:hyperlink>
      <w:r w:rsidRPr="003536B7">
        <w:rPr>
          <w:rFonts w:cs="Times New Roman"/>
          <w:szCs w:val="26"/>
        </w:rPr>
        <w:t xml:space="preserve">, </w:t>
      </w:r>
      <w:hyperlink w:anchor="Par10" w:history="1">
        <w:r w:rsidRPr="003536B7">
          <w:rPr>
            <w:rFonts w:cs="Times New Roman"/>
            <w:szCs w:val="26"/>
          </w:rPr>
          <w:t>2 пункта 3</w:t>
        </w:r>
      </w:hyperlink>
      <w:r w:rsidRPr="003536B7">
        <w:rPr>
          <w:rFonts w:cs="Times New Roman"/>
          <w:szCs w:val="26"/>
        </w:rPr>
        <w:t xml:space="preserve"> настоящего Порядка);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25" w:history="1">
        <w:r w:rsidRPr="003536B7">
          <w:rPr>
            <w:rFonts w:cs="Times New Roman"/>
            <w:szCs w:val="26"/>
          </w:rPr>
          <w:t>статьей 39(18)</w:t>
        </w:r>
      </w:hyperlink>
      <w:r w:rsidRPr="003536B7">
        <w:rPr>
          <w:rFonts w:cs="Times New Roman"/>
          <w:szCs w:val="26"/>
        </w:rPr>
        <w:t xml:space="preserve"> Земельного кодекса Российской Федерации (за исключением случаев, указанных в </w:t>
      </w:r>
      <w:hyperlink w:anchor="Par10" w:history="1">
        <w:r w:rsidRPr="003536B7">
          <w:rPr>
            <w:rFonts w:cs="Times New Roman"/>
            <w:szCs w:val="26"/>
          </w:rPr>
          <w:t>подпункте 2 пункта 3</w:t>
        </w:r>
      </w:hyperlink>
      <w:r w:rsidRPr="003536B7">
        <w:rPr>
          <w:rFonts w:cs="Times New Roman"/>
          <w:szCs w:val="26"/>
        </w:rPr>
        <w:t xml:space="preserve"> настоящего Порядка);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земельных участков, находящихся в постоянном (бессрочном) пользовании юридических лиц, - указанным юридическим лицам, за исключением лиц, указанных в </w:t>
      </w:r>
      <w:hyperlink r:id="rId26" w:history="1">
        <w:r w:rsidRPr="003536B7">
          <w:rPr>
            <w:rFonts w:cs="Times New Roman"/>
            <w:szCs w:val="26"/>
          </w:rPr>
          <w:t>пункте 2 статьи 39(9)</w:t>
        </w:r>
      </w:hyperlink>
      <w:r w:rsidRPr="003536B7">
        <w:rPr>
          <w:rFonts w:cs="Times New Roman"/>
          <w:szCs w:val="26"/>
        </w:rPr>
        <w:t xml:space="preserve"> Земельного кодекса Российской Федерации, за исключением случая приобретения земельных участков, расположенных в границах населенных пунктов, и предназначенных для сельскохозяйственного производства, на которых отсутствуют здания или сооружения, которые предоставлены сельскохозяйственной организации или крестьянскому (фермерскому) хозяйству на праве постоянного (бессрочного) пользования по цене, установленной законом области, за исключением случаев, указанных в </w:t>
      </w:r>
      <w:hyperlink w:anchor="Par5" w:history="1">
        <w:r w:rsidRPr="003536B7">
          <w:rPr>
            <w:rFonts w:cs="Times New Roman"/>
            <w:szCs w:val="26"/>
          </w:rPr>
          <w:t>подпункте 1 пункта 3</w:t>
        </w:r>
      </w:hyperlink>
      <w:r w:rsidRPr="003536B7">
        <w:rPr>
          <w:rFonts w:cs="Times New Roman"/>
          <w:szCs w:val="26"/>
        </w:rPr>
        <w:t xml:space="preserve"> настоящего Порядка.</w:t>
      </w:r>
    </w:p>
    <w:p w:rsidR="007E328E" w:rsidRPr="003536B7" w:rsidRDefault="007E328E" w:rsidP="003536B7">
      <w:pPr>
        <w:autoSpaceDE w:val="0"/>
        <w:autoSpaceDN w:val="0"/>
        <w:adjustRightInd w:val="0"/>
        <w:ind w:firstLine="709"/>
        <w:jc w:val="both"/>
        <w:rPr>
          <w:rFonts w:cs="Times New Roman"/>
          <w:szCs w:val="26"/>
        </w:rPr>
      </w:pPr>
      <w:r w:rsidRPr="003536B7">
        <w:rPr>
          <w:rFonts w:cs="Times New Roman"/>
          <w:szCs w:val="26"/>
        </w:rPr>
        <w:t xml:space="preserve">4. Цена земельных участков определяется на дату подачи заявления с учетом особенностей, изложенных в </w:t>
      </w:r>
      <w:hyperlink w:anchor="Par1" w:history="1">
        <w:r w:rsidRPr="003536B7">
          <w:rPr>
            <w:rFonts w:cs="Times New Roman"/>
            <w:szCs w:val="26"/>
          </w:rPr>
          <w:t>пункте 2</w:t>
        </w:r>
      </w:hyperlink>
      <w:r w:rsidRPr="003536B7">
        <w:rPr>
          <w:rFonts w:cs="Times New Roman"/>
          <w:szCs w:val="26"/>
        </w:rPr>
        <w:t xml:space="preserve"> настоящего Порядка, и указывается в договоре купли-продажи земельного участка.</w:t>
      </w:r>
    </w:p>
    <w:p w:rsidR="007E328E" w:rsidRPr="003536B7" w:rsidRDefault="007E328E" w:rsidP="003536B7">
      <w:pPr>
        <w:ind w:firstLine="709"/>
        <w:jc w:val="both"/>
      </w:pPr>
    </w:p>
    <w:sectPr w:rsidR="007E328E" w:rsidRPr="003536B7" w:rsidSect="00CC0F07">
      <w:headerReference w:type="even" r:id="rId27"/>
      <w:headerReference w:type="default" r:id="rId28"/>
      <w:footerReference w:type="even" r:id="rId29"/>
      <w:footerReference w:type="default" r:id="rId30"/>
      <w:headerReference w:type="first" r:id="rId31"/>
      <w:footerReference w:type="first" r:id="rId32"/>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0A3" w:rsidRDefault="009630A3" w:rsidP="00CC0F07">
      <w:r>
        <w:separator/>
      </w:r>
    </w:p>
  </w:endnote>
  <w:endnote w:type="continuationSeparator" w:id="1">
    <w:p w:rsidR="009630A3" w:rsidRDefault="009630A3" w:rsidP="00CC0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7" w:rsidRDefault="00CC0F07">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703891"/>
      <w:docPartObj>
        <w:docPartGallery w:val="Page Numbers (Bottom of Page)"/>
        <w:docPartUnique/>
      </w:docPartObj>
    </w:sdtPr>
    <w:sdtContent>
      <w:p w:rsidR="00CC0F07" w:rsidRDefault="00CC0F07">
        <w:pPr>
          <w:pStyle w:val="a9"/>
          <w:jc w:val="center"/>
        </w:pPr>
        <w:fldSimple w:instr=" PAGE   \* MERGEFORMAT ">
          <w:r>
            <w:rPr>
              <w:noProof/>
            </w:rPr>
            <w:t>2</w:t>
          </w:r>
        </w:fldSimple>
      </w:p>
    </w:sdtContent>
  </w:sdt>
  <w:p w:rsidR="00CC0F07" w:rsidRDefault="00CC0F07">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7" w:rsidRDefault="00CC0F0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0A3" w:rsidRDefault="009630A3" w:rsidP="00CC0F07">
      <w:r>
        <w:separator/>
      </w:r>
    </w:p>
  </w:footnote>
  <w:footnote w:type="continuationSeparator" w:id="1">
    <w:p w:rsidR="009630A3" w:rsidRDefault="009630A3" w:rsidP="00CC0F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7" w:rsidRDefault="00CC0F07">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7" w:rsidRDefault="00CC0F07">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7" w:rsidRDefault="00CC0F0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D775D"/>
    <w:multiLevelType w:val="multilevel"/>
    <w:tmpl w:val="DD46801A"/>
    <w:lvl w:ilvl="0">
      <w:start w:val="2"/>
      <w:numFmt w:val="decimal"/>
      <w:lvlText w:val="%1."/>
      <w:lvlJc w:val="left"/>
      <w:pPr>
        <w:ind w:left="390" w:hanging="390"/>
      </w:pPr>
      <w:rPr>
        <w:rFonts w:hint="default"/>
      </w:rPr>
    </w:lvl>
    <w:lvl w:ilvl="1">
      <w:start w:val="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
    <w:nsid w:val="1A346144"/>
    <w:multiLevelType w:val="multilevel"/>
    <w:tmpl w:val="5CFEFC52"/>
    <w:lvl w:ilvl="0">
      <w:start w:val="1"/>
      <w:numFmt w:val="decimal"/>
      <w:lvlText w:val="%1."/>
      <w:lvlJc w:val="left"/>
      <w:pPr>
        <w:ind w:left="585" w:hanging="585"/>
      </w:pPr>
      <w:rPr>
        <w:rFonts w:hint="default"/>
      </w:rPr>
    </w:lvl>
    <w:lvl w:ilvl="1">
      <w:start w:val="3"/>
      <w:numFmt w:val="decimal"/>
      <w:lvlText w:val="%1.%2."/>
      <w:lvlJc w:val="left"/>
      <w:pPr>
        <w:ind w:left="1252" w:hanging="720"/>
      </w:pPr>
      <w:rPr>
        <w:rFonts w:hint="default"/>
      </w:rPr>
    </w:lvl>
    <w:lvl w:ilvl="2">
      <w:start w:val="2"/>
      <w:numFmt w:val="decimal"/>
      <w:lvlText w:val="%1.%2.%3."/>
      <w:lvlJc w:val="left"/>
      <w:pPr>
        <w:ind w:left="1784" w:hanging="720"/>
      </w:pPr>
      <w:rPr>
        <w:rFonts w:hint="default"/>
      </w:rPr>
    </w:lvl>
    <w:lvl w:ilvl="3">
      <w:start w:val="1"/>
      <w:numFmt w:val="decimal"/>
      <w:lvlText w:val="%1.%2.%3.%4."/>
      <w:lvlJc w:val="left"/>
      <w:pPr>
        <w:ind w:left="2676" w:hanging="1080"/>
      </w:pPr>
      <w:rPr>
        <w:rFonts w:hint="default"/>
      </w:rPr>
    </w:lvl>
    <w:lvl w:ilvl="4">
      <w:start w:val="1"/>
      <w:numFmt w:val="decimal"/>
      <w:lvlText w:val="%1.%2.%3.%4.%5."/>
      <w:lvlJc w:val="left"/>
      <w:pPr>
        <w:ind w:left="3208" w:hanging="1080"/>
      </w:pPr>
      <w:rPr>
        <w:rFonts w:hint="default"/>
      </w:rPr>
    </w:lvl>
    <w:lvl w:ilvl="5">
      <w:start w:val="1"/>
      <w:numFmt w:val="decimal"/>
      <w:lvlText w:val="%1.%2.%3.%4.%5.%6."/>
      <w:lvlJc w:val="left"/>
      <w:pPr>
        <w:ind w:left="4100" w:hanging="1440"/>
      </w:pPr>
      <w:rPr>
        <w:rFonts w:hint="default"/>
      </w:rPr>
    </w:lvl>
    <w:lvl w:ilvl="6">
      <w:start w:val="1"/>
      <w:numFmt w:val="decimal"/>
      <w:lvlText w:val="%1.%2.%3.%4.%5.%6.%7."/>
      <w:lvlJc w:val="left"/>
      <w:pPr>
        <w:ind w:left="4632" w:hanging="1440"/>
      </w:pPr>
      <w:rPr>
        <w:rFonts w:hint="default"/>
      </w:rPr>
    </w:lvl>
    <w:lvl w:ilvl="7">
      <w:start w:val="1"/>
      <w:numFmt w:val="decimal"/>
      <w:lvlText w:val="%1.%2.%3.%4.%5.%6.%7.%8."/>
      <w:lvlJc w:val="left"/>
      <w:pPr>
        <w:ind w:left="5524" w:hanging="1800"/>
      </w:pPr>
      <w:rPr>
        <w:rFonts w:hint="default"/>
      </w:rPr>
    </w:lvl>
    <w:lvl w:ilvl="8">
      <w:start w:val="1"/>
      <w:numFmt w:val="decimal"/>
      <w:lvlText w:val="%1.%2.%3.%4.%5.%6.%7.%8.%9."/>
      <w:lvlJc w:val="left"/>
      <w:pPr>
        <w:ind w:left="6056" w:hanging="1800"/>
      </w:pPr>
      <w:rPr>
        <w:rFonts w:hint="default"/>
      </w:rPr>
    </w:lvl>
  </w:abstractNum>
  <w:abstractNum w:abstractNumId="2">
    <w:nsid w:val="49FB5A8A"/>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3">
    <w:nsid w:val="5FC01DE5"/>
    <w:multiLevelType w:val="multilevel"/>
    <w:tmpl w:val="2EFA8252"/>
    <w:lvl w:ilvl="0">
      <w:start w:val="1"/>
      <w:numFmt w:val="decimal"/>
      <w:lvlText w:val="%1."/>
      <w:lvlJc w:val="left"/>
      <w:pPr>
        <w:ind w:left="1065"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145" w:hanging="720"/>
      </w:pPr>
      <w:rPr>
        <w:rFonts w:hint="default"/>
      </w:rPr>
    </w:lvl>
    <w:lvl w:ilvl="3">
      <w:start w:val="1"/>
      <w:numFmt w:val="decimal"/>
      <w:isLgl/>
      <w:lvlText w:val="%1.%2.%3.%4."/>
      <w:lvlJc w:val="left"/>
      <w:pPr>
        <w:ind w:left="2865" w:hanging="1080"/>
      </w:pPr>
      <w:rPr>
        <w:rFonts w:hint="default"/>
      </w:rPr>
    </w:lvl>
    <w:lvl w:ilvl="4">
      <w:start w:val="1"/>
      <w:numFmt w:val="decimal"/>
      <w:isLgl/>
      <w:lvlText w:val="%1.%2.%3.%4.%5."/>
      <w:lvlJc w:val="left"/>
      <w:pPr>
        <w:ind w:left="3225" w:hanging="1080"/>
      </w:pPr>
      <w:rPr>
        <w:rFonts w:hint="default"/>
      </w:rPr>
    </w:lvl>
    <w:lvl w:ilvl="5">
      <w:start w:val="1"/>
      <w:numFmt w:val="decimal"/>
      <w:isLgl/>
      <w:lvlText w:val="%1.%2.%3.%4.%5.%6."/>
      <w:lvlJc w:val="left"/>
      <w:pPr>
        <w:ind w:left="3945" w:hanging="1440"/>
      </w:pPr>
      <w:rPr>
        <w:rFonts w:hint="default"/>
      </w:rPr>
    </w:lvl>
    <w:lvl w:ilvl="6">
      <w:start w:val="1"/>
      <w:numFmt w:val="decimal"/>
      <w:isLgl/>
      <w:lvlText w:val="%1.%2.%3.%4.%5.%6.%7."/>
      <w:lvlJc w:val="left"/>
      <w:pPr>
        <w:ind w:left="4305" w:hanging="1440"/>
      </w:pPr>
      <w:rPr>
        <w:rFonts w:hint="default"/>
      </w:rPr>
    </w:lvl>
    <w:lvl w:ilvl="7">
      <w:start w:val="1"/>
      <w:numFmt w:val="decimal"/>
      <w:isLgl/>
      <w:lvlText w:val="%1.%2.%3.%4.%5.%6.%7.%8."/>
      <w:lvlJc w:val="left"/>
      <w:pPr>
        <w:ind w:left="5025" w:hanging="1800"/>
      </w:pPr>
      <w:rPr>
        <w:rFonts w:hint="default"/>
      </w:rPr>
    </w:lvl>
    <w:lvl w:ilvl="8">
      <w:start w:val="1"/>
      <w:numFmt w:val="decimal"/>
      <w:isLgl/>
      <w:lvlText w:val="%1.%2.%3.%4.%5.%6.%7.%8.%9."/>
      <w:lvlJc w:val="left"/>
      <w:pPr>
        <w:ind w:left="5385" w:hanging="1800"/>
      </w:pPr>
      <w:rPr>
        <w:rFonts w:hint="default"/>
      </w:rPr>
    </w:lvl>
  </w:abstractNum>
  <w:abstractNum w:abstractNumId="4">
    <w:nsid w:val="7EFA1CD5"/>
    <w:multiLevelType w:val="multilevel"/>
    <w:tmpl w:val="AAE0C9AA"/>
    <w:lvl w:ilvl="0">
      <w:start w:val="1"/>
      <w:numFmt w:val="decimal"/>
      <w:lvlText w:val="%1."/>
      <w:lvlJc w:val="left"/>
      <w:pPr>
        <w:ind w:left="1482" w:hanging="915"/>
      </w:pPr>
      <w:rPr>
        <w:rFonts w:hint="default"/>
      </w:rPr>
    </w:lvl>
    <w:lvl w:ilvl="1">
      <w:start w:val="7"/>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30"/>
  <w:displayHorizontalDrawingGridEvery w:val="2"/>
  <w:characterSpacingControl w:val="doNotCompress"/>
  <w:footnotePr>
    <w:footnote w:id="0"/>
    <w:footnote w:id="1"/>
  </w:footnotePr>
  <w:endnotePr>
    <w:endnote w:id="0"/>
    <w:endnote w:id="1"/>
  </w:endnotePr>
  <w:compat/>
  <w:rsids>
    <w:rsidRoot w:val="0002688E"/>
    <w:rsid w:val="0002688E"/>
    <w:rsid w:val="0015788F"/>
    <w:rsid w:val="001D4905"/>
    <w:rsid w:val="002659B7"/>
    <w:rsid w:val="003536B7"/>
    <w:rsid w:val="003B211A"/>
    <w:rsid w:val="00431220"/>
    <w:rsid w:val="00517655"/>
    <w:rsid w:val="00596A32"/>
    <w:rsid w:val="006631DF"/>
    <w:rsid w:val="006B29C1"/>
    <w:rsid w:val="007243B7"/>
    <w:rsid w:val="007E1E44"/>
    <w:rsid w:val="007E328E"/>
    <w:rsid w:val="00905712"/>
    <w:rsid w:val="00913DF2"/>
    <w:rsid w:val="009630A3"/>
    <w:rsid w:val="00980A32"/>
    <w:rsid w:val="009D3800"/>
    <w:rsid w:val="009F2AA2"/>
    <w:rsid w:val="009F3A47"/>
    <w:rsid w:val="00B72053"/>
    <w:rsid w:val="00C26C0A"/>
    <w:rsid w:val="00C36C1C"/>
    <w:rsid w:val="00C90FCE"/>
    <w:rsid w:val="00CC0F07"/>
    <w:rsid w:val="00CD7381"/>
    <w:rsid w:val="00D53A49"/>
    <w:rsid w:val="00DC7A00"/>
    <w:rsid w:val="00E17AAD"/>
    <w:rsid w:val="00E85556"/>
    <w:rsid w:val="00F86AE3"/>
    <w:rsid w:val="00FA11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905"/>
    <w:pPr>
      <w:spacing w:after="0" w:line="240" w:lineRule="auto"/>
    </w:pPr>
    <w:rPr>
      <w:rFonts w:ascii="Times New Roman" w:hAnsi="Times New Roman"/>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2688E"/>
    <w:rPr>
      <w:color w:val="0000FF" w:themeColor="hyperlink"/>
      <w:u w:val="single"/>
    </w:rPr>
  </w:style>
  <w:style w:type="paragraph" w:styleId="a4">
    <w:name w:val="List Paragraph"/>
    <w:basedOn w:val="a"/>
    <w:uiPriority w:val="34"/>
    <w:qFormat/>
    <w:rsid w:val="00DC7A00"/>
    <w:pPr>
      <w:ind w:left="720"/>
      <w:contextualSpacing/>
    </w:pPr>
  </w:style>
  <w:style w:type="paragraph" w:customStyle="1" w:styleId="ConsPlusNormal">
    <w:name w:val="ConsPlusNormal"/>
    <w:rsid w:val="00DC7A00"/>
    <w:pPr>
      <w:widowControl w:val="0"/>
      <w:autoSpaceDE w:val="0"/>
      <w:autoSpaceDN w:val="0"/>
      <w:spacing w:after="0" w:line="240" w:lineRule="auto"/>
    </w:pPr>
    <w:rPr>
      <w:rFonts w:ascii="Times New Roman" w:eastAsia="Times New Roman" w:hAnsi="Times New Roman" w:cs="Times New Roman"/>
      <w:sz w:val="26"/>
      <w:szCs w:val="20"/>
      <w:lang w:eastAsia="ru-RU"/>
    </w:rPr>
  </w:style>
  <w:style w:type="paragraph" w:styleId="a5">
    <w:name w:val="Balloon Text"/>
    <w:basedOn w:val="a"/>
    <w:link w:val="a6"/>
    <w:uiPriority w:val="99"/>
    <w:semiHidden/>
    <w:unhideWhenUsed/>
    <w:rsid w:val="00596A32"/>
    <w:rPr>
      <w:rFonts w:ascii="Tahoma" w:hAnsi="Tahoma" w:cs="Tahoma"/>
      <w:sz w:val="16"/>
      <w:szCs w:val="16"/>
    </w:rPr>
  </w:style>
  <w:style w:type="character" w:customStyle="1" w:styleId="a6">
    <w:name w:val="Текст выноски Знак"/>
    <w:basedOn w:val="a0"/>
    <w:link w:val="a5"/>
    <w:uiPriority w:val="99"/>
    <w:semiHidden/>
    <w:rsid w:val="00596A32"/>
    <w:rPr>
      <w:rFonts w:ascii="Tahoma" w:hAnsi="Tahoma" w:cs="Tahoma"/>
      <w:sz w:val="16"/>
      <w:szCs w:val="16"/>
    </w:rPr>
  </w:style>
  <w:style w:type="paragraph" w:styleId="a7">
    <w:name w:val="header"/>
    <w:basedOn w:val="a"/>
    <w:link w:val="a8"/>
    <w:uiPriority w:val="99"/>
    <w:semiHidden/>
    <w:unhideWhenUsed/>
    <w:rsid w:val="00CC0F07"/>
    <w:pPr>
      <w:tabs>
        <w:tab w:val="center" w:pos="4677"/>
        <w:tab w:val="right" w:pos="9355"/>
      </w:tabs>
    </w:pPr>
  </w:style>
  <w:style w:type="character" w:customStyle="1" w:styleId="a8">
    <w:name w:val="Верхний колонтитул Знак"/>
    <w:basedOn w:val="a0"/>
    <w:link w:val="a7"/>
    <w:uiPriority w:val="99"/>
    <w:semiHidden/>
    <w:rsid w:val="00CC0F07"/>
    <w:rPr>
      <w:rFonts w:ascii="Times New Roman" w:hAnsi="Times New Roman"/>
      <w:sz w:val="26"/>
    </w:rPr>
  </w:style>
  <w:style w:type="paragraph" w:styleId="a9">
    <w:name w:val="footer"/>
    <w:basedOn w:val="a"/>
    <w:link w:val="aa"/>
    <w:uiPriority w:val="99"/>
    <w:unhideWhenUsed/>
    <w:rsid w:val="00CC0F07"/>
    <w:pPr>
      <w:tabs>
        <w:tab w:val="center" w:pos="4677"/>
        <w:tab w:val="right" w:pos="9355"/>
      </w:tabs>
    </w:pPr>
  </w:style>
  <w:style w:type="character" w:customStyle="1" w:styleId="aa">
    <w:name w:val="Нижний колонтитул Знак"/>
    <w:basedOn w:val="a0"/>
    <w:link w:val="a9"/>
    <w:uiPriority w:val="99"/>
    <w:rsid w:val="00CC0F07"/>
    <w:rPr>
      <w:rFonts w:ascii="Times New Roman" w:hAnsi="Times New Roman"/>
      <w:sz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EE9E541F5F62FD7F7A12CA9E7537FB1AB98E02804A01E1F68FD64FF3C9DD079E7CA064E6F623C555C9BA860301696F1F63FA17143857K" TargetMode="External"/><Relationship Id="rId13" Type="http://schemas.openxmlformats.org/officeDocument/2006/relationships/hyperlink" Target="consultantplus://offline/ref=734083B45A082D0AE4F9AFDB96B8B19F43AC985EF29878AF59403131127CCDBCDA70AE5F5611FD964CBD694248CFB10C19C44B6E49270006q4z9K" TargetMode="External"/><Relationship Id="rId18" Type="http://schemas.openxmlformats.org/officeDocument/2006/relationships/hyperlink" Target="consultantplus://offline/ref=734083B45A082D0AE4F9AFDB96B8B19F43AD9D54F79878AF59403131127CCDBCDA70AE5D5516FA9D1BE77946019ABA121FD8556E5727q0z5K" TargetMode="External"/><Relationship Id="rId26" Type="http://schemas.openxmlformats.org/officeDocument/2006/relationships/hyperlink" Target="consultantplus://offline/ref=734083B45A082D0AE4F9AFDB96B8B19F43AC985EF29878AF59403131127CCDBCDA70AE5B5013F4C21EF2681E0C9CA20C1DC4496C55q2z0K" TargetMode="External"/><Relationship Id="rId3" Type="http://schemas.openxmlformats.org/officeDocument/2006/relationships/settings" Target="settings.xml"/><Relationship Id="rId21" Type="http://schemas.openxmlformats.org/officeDocument/2006/relationships/hyperlink" Target="consultantplus://offline/ref=734083B45A082D0AE4F9AFDB96B8B19F44A39B5BF29978AF59403131127CCDBCC870F6535616E1964DA83F130Eq9zFK"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consultantplus://offline/ref=734083B45A082D0AE4F9AFDB96B8B19F43AD9D54F79878AF59403131127CCDBCC870F6535616E1964DA83F130Eq9zFK" TargetMode="External"/><Relationship Id="rId17" Type="http://schemas.openxmlformats.org/officeDocument/2006/relationships/hyperlink" Target="consultantplus://offline/ref=734083B45A082D0AE4F9AFDB96B8B19F43AD9A5FF59D78AF59403131127CCDBCC870F6535616E1964DA83F130Eq9zFK" TargetMode="External"/><Relationship Id="rId25" Type="http://schemas.openxmlformats.org/officeDocument/2006/relationships/hyperlink" Target="consultantplus://offline/ref=734083B45A082D0AE4F9AFDB96B8B19F43AC985EF29878AF59403131127CCDBCDA70AE5F5112F99D1BE77946019ABA121FD8556E5727q0z5K"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734083B45A082D0AE4F9AFDB96B8B19F44A39B5BF29978AF59403131127CCDBCC870F6535616E1964DA83F130Eq9zFK" TargetMode="External"/><Relationship Id="rId20" Type="http://schemas.openxmlformats.org/officeDocument/2006/relationships/hyperlink" Target="consultantplus://offline/ref=734083B45A082D0AE4F9AFDB96B8B19F43AD9D54F79878AF59403131127CCDBCDA70AE5D5516FA9D1BE77946019ABA121FD8556E5727q0z5K"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34083B45A082D0AE4F9AFDB96B8B19F43AD9859F49E78AF59403131127CCDBCDA70AE5C5512F4C21EF2681E0C9CA20C1DC4496C55q2z0K" TargetMode="External"/><Relationship Id="rId24" Type="http://schemas.openxmlformats.org/officeDocument/2006/relationships/hyperlink" Target="consultantplus://offline/ref=734083B45A082D0AE4F9AFDB96B8B19F43AC985EF29878AF59403131127CCDBCDA70AE565E14F4C21EF2681E0C9CA20C1DC4496C55q2z0K" TargetMode="External"/><Relationship Id="rId32"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consultantplus://offline/ref=734083B45A082D0AE4F9AFDB96B8B19F43AD9D54F79878AF59403131127CCDBCDA70AE5D5516FA9D1BE77946019ABA121FD8556E5727q0z5K" TargetMode="External"/><Relationship Id="rId23" Type="http://schemas.openxmlformats.org/officeDocument/2006/relationships/hyperlink" Target="consultantplus://offline/ref=734083B45A082D0AE4F9B1D680D4EF9B42AFC750F79A72FC0C1137664D2CCBE99A30A80A0754AA9B4FB023130E84BE0C1DqDzFK" TargetMode="External"/><Relationship Id="rId28" Type="http://schemas.openxmlformats.org/officeDocument/2006/relationships/header" Target="header2.xml"/><Relationship Id="rId10" Type="http://schemas.openxmlformats.org/officeDocument/2006/relationships/hyperlink" Target="consultantplus://offline/ref=734083B45A082D0AE4F9AFDB96B8B19F43AD9859F49E78AF59403131127CCDBCDA70AE5C5511F4C21EF2681E0C9CA20C1DC4496C55q2z0K" TargetMode="External"/><Relationship Id="rId19" Type="http://schemas.openxmlformats.org/officeDocument/2006/relationships/hyperlink" Target="consultantplus://offline/ref=734083B45A082D0AE4F9AFDB96B8B19F44A39B5BF29978AF59403131127CCDBCC870F6535616E1964DA83F130Eq9zFK" TargetMode="External"/><Relationship Id="rId31"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consultantplus://offline/ref=1FEE9E541F5F62FD7F7A12CA9E7537FB1AB98E02804A01E1F68FD64FF3C9DD079E7CA064E0F223C555C9BA860301696F1F63FA17143857K" TargetMode="External"/><Relationship Id="rId14" Type="http://schemas.openxmlformats.org/officeDocument/2006/relationships/hyperlink" Target="consultantplus://offline/ref=734083B45A082D0AE4F9AFDB96B8B19F43AC985EF29878AF59403131127CCDBCDA70AE5F5611FD964BBD694248CFB10C19C44B6E49270006q4z9K" TargetMode="External"/><Relationship Id="rId22" Type="http://schemas.openxmlformats.org/officeDocument/2006/relationships/hyperlink" Target="consultantplus://offline/ref=734083B45A082D0AE4F9AFDB96B8B19F43AD9D59F09F78AF59403131127CCDBCC870F6535616E1964DA83F130Eq9zFK"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1911</Words>
  <Characters>10897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ADM70</cp:lastModifiedBy>
  <cp:revision>21</cp:revision>
  <cp:lastPrinted>2025-02-10T14:14:00Z</cp:lastPrinted>
  <dcterms:created xsi:type="dcterms:W3CDTF">2022-10-13T06:38:00Z</dcterms:created>
  <dcterms:modified xsi:type="dcterms:W3CDTF">2025-02-10T14:16:00Z</dcterms:modified>
</cp:coreProperties>
</file>